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5B" w:rsidRPr="008B345B" w:rsidRDefault="008B345B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B345B" w:rsidRPr="008B345B" w:rsidRDefault="0031615A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r w:rsidR="008B345B"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8B345B" w:rsidRPr="008B345B" w:rsidRDefault="008B345B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АКБУЛАКСКОГО РАЙОНА ОРЕНБУРГСКОЙ ОБЛАСТИ</w:t>
      </w:r>
    </w:p>
    <w:p w:rsidR="008B345B" w:rsidRPr="008B345B" w:rsidRDefault="008B345B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45B" w:rsidRPr="008B345B" w:rsidRDefault="008B345B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B345B" w:rsidRDefault="00DD716A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1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3.05pt;width:490.5pt;height:0;z-index:251660288" o:connectortype="straight"/>
        </w:pict>
      </w:r>
    </w:p>
    <w:p w:rsidR="008B345B" w:rsidRPr="008B345B" w:rsidRDefault="000E7D63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</w:t>
      </w:r>
      <w:r w:rsid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8B345B"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B345B"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8B345B" w:rsidRPr="008B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8B345B" w:rsidRPr="008B345B" w:rsidRDefault="0031615A" w:rsidP="008B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п.Шкуновка</w:t>
      </w:r>
    </w:p>
    <w:p w:rsidR="005F1419" w:rsidRPr="005F1419" w:rsidRDefault="005F1419" w:rsidP="009260C1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260C1" w:rsidRPr="009260C1" w:rsidRDefault="005F1419" w:rsidP="009260C1">
      <w:pPr>
        <w:spacing w:line="240" w:lineRule="auto"/>
        <w:ind w:right="-32"/>
        <w:jc w:val="center"/>
        <w:rPr>
          <w:rFonts w:ascii="Times New Roman" w:hAnsi="Times New Roman" w:cs="Times New Roman"/>
          <w:sz w:val="28"/>
        </w:rPr>
      </w:pPr>
      <w:r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9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5B" w:rsidRPr="008B345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B3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60C1">
        <w:rPr>
          <w:rFonts w:ascii="Times New Roman CYR" w:hAnsi="Times New Roman CYR" w:cs="Times New Roman CYR"/>
          <w:sz w:val="28"/>
          <w:szCs w:val="28"/>
        </w:rPr>
        <w:t xml:space="preserve"> 02.02.2017г. №11-п «</w:t>
      </w:r>
      <w:r w:rsidR="009260C1" w:rsidRPr="009260C1">
        <w:rPr>
          <w:rFonts w:ascii="Times New Roman" w:hAnsi="Times New Roman" w:cs="Times New Roman"/>
          <w:sz w:val="28"/>
        </w:rPr>
        <w:t>О Порядке разработки, реализации и оценки эффективности муниципальных</w:t>
      </w:r>
      <w:r w:rsidR="009260C1">
        <w:rPr>
          <w:rFonts w:ascii="Times New Roman" w:hAnsi="Times New Roman" w:cs="Times New Roman"/>
          <w:sz w:val="28"/>
        </w:rPr>
        <w:t xml:space="preserve">  </w:t>
      </w:r>
      <w:r w:rsidR="009260C1" w:rsidRPr="009260C1">
        <w:rPr>
          <w:rFonts w:ascii="Times New Roman" w:hAnsi="Times New Roman" w:cs="Times New Roman"/>
          <w:sz w:val="28"/>
        </w:rPr>
        <w:t>программ муниципального образования  Шкуновский сельсовет Акбулакского района Оренбургской области</w:t>
      </w:r>
      <w:r w:rsidR="009260C1">
        <w:rPr>
          <w:rFonts w:ascii="Times New Roman" w:hAnsi="Times New Roman" w:cs="Times New Roman"/>
          <w:sz w:val="28"/>
        </w:rPr>
        <w:t>»</w:t>
      </w:r>
    </w:p>
    <w:p w:rsidR="005F1419" w:rsidRPr="005F1419" w:rsidRDefault="009260C1" w:rsidP="009260C1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1419" w:rsidRDefault="005F1419" w:rsidP="0031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7 мая 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 w:rsidR="009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310F2E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1D1F31" w:rsidRDefault="009562FB" w:rsidP="001D1F31">
      <w:pPr>
        <w:ind w:right="-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1B32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1.Считать утратившим силу постановление администрации</w:t>
      </w:r>
      <w:r w:rsidR="00E81B32" w:rsidRPr="00E8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32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E81B32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</w:t>
      </w:r>
      <w:r>
        <w:rPr>
          <w:rFonts w:ascii="Times New Roman CYR" w:hAnsi="Times New Roman CYR" w:cs="Times New Roman CYR"/>
          <w:sz w:val="28"/>
          <w:szCs w:val="28"/>
        </w:rPr>
        <w:t xml:space="preserve">№43-п  25.12.2017г. </w:t>
      </w:r>
      <w:r w:rsidRPr="009562FB"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образования Шкуновский сельсовет Акбулакского района Оренбургской области от 02.02.2017 года №11-п «О  Порядке разработки, реализации и оценки эффективности муниципальных программ муниципального образования  Шкуновский сельсовет»</w:t>
      </w:r>
      <w:r w:rsidR="001D1F31">
        <w:rPr>
          <w:rFonts w:ascii="Times New Roman" w:hAnsi="Times New Roman" w:cs="Times New Roman"/>
          <w:sz w:val="28"/>
        </w:rPr>
        <w:t>.</w:t>
      </w:r>
    </w:p>
    <w:p w:rsidR="005F1419" w:rsidRPr="005F1419" w:rsidRDefault="001D1F31" w:rsidP="001D1F31">
      <w:pPr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3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F1419" w:rsidRPr="005F1419">
        <w:rPr>
          <w:rFonts w:ascii="Times New Roman" w:eastAsia="Times New Roman" w:hAnsi="Times New Roman" w:cs="Times New Roman"/>
          <w:sz w:val="28"/>
          <w:lang w:eastAsia="ru-RU"/>
        </w:rPr>
        <w:t xml:space="preserve">. Внести изменения в постановление 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310F2E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0F2E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B32" w:rsidRPr="008B345B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562F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81B32" w:rsidRPr="008B345B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.02.2017 №</w:t>
      </w:r>
      <w:r w:rsidR="009562FB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81B32" w:rsidRPr="008B345B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разработки, реализации и оценки эффективности программ муниципального обр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310F2E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419" w:rsidRPr="005F1419" w:rsidRDefault="00E81B32" w:rsidP="00310F2E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изложить в новой редакции согласно приложению.</w:t>
      </w:r>
    </w:p>
    <w:p w:rsidR="005F1419" w:rsidRPr="005F1419" w:rsidRDefault="00E81B32" w:rsidP="0031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F1419" w:rsidRPr="005F1419" w:rsidRDefault="00E81B32" w:rsidP="0031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специально отведенных местах.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419" w:rsidRPr="005F1419" w:rsidRDefault="00E81B32" w:rsidP="00310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1419"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25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310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55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419" w:rsidRPr="005F1419" w:rsidRDefault="005F1419" w:rsidP="00310F2E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r w:rsidR="00E8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 И.Г.</w:t>
      </w:r>
    </w:p>
    <w:p w:rsidR="000D37A0" w:rsidRPr="000D37A0" w:rsidRDefault="000D37A0" w:rsidP="00E81B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6"/>
      <w:bookmarkEnd w:id="0"/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D37A0" w:rsidRPr="000D37A0" w:rsidRDefault="000D37A0" w:rsidP="00E81B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D37A0" w:rsidRPr="000D37A0" w:rsidRDefault="000D37A0" w:rsidP="00E81B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F2007" w:rsidRPr="000D37A0" w:rsidRDefault="009A46A4" w:rsidP="00E81B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7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</w:t>
      </w:r>
      <w:r w:rsidR="00A2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E7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A2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1F2007" w:rsidRDefault="001F2007"/>
    <w:p w:rsidR="001F2007" w:rsidRDefault="001F20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муни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программ 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и проведения оценки эффективности ре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муниципальных программ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"/>
      <w:bookmarkEnd w:id="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49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D1F7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D1F7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r w:rsidRP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D1F7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настоящего Порядка;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главный распорядитель средств бюджета 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ответственным исполнителем одной или нескольких подпрограмм;</w:t>
      </w:r>
    </w:p>
    <w:bookmarkEnd w:id="3"/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(индикатор) муниципальной программы (подпрограммы)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количественно выраженная характеристика достижения цели или решения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(задач) муниципальной программы (подпрограммы);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конечный результат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Акбулакского района,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достигнутое в результате реализации муниципальной программы (подпрограммы);</w:t>
      </w:r>
    </w:p>
    <w:p w:rsidR="001F2007" w:rsidRPr="001F2007" w:rsidRDefault="001F2007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Акбулакского района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"/>
      <w:bookmarkEnd w:id="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"/>
      <w:bookmarkEnd w:id="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9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9D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2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Требования к содержанию муниципальной программы</w:t>
      </w:r>
    </w:p>
    <w:bookmarkEnd w:id="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 w:rsidR="009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6EF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бюджетном прогнозе 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45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5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bookmarkEnd w:id="8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71"/>
      <w:bookmarkEnd w:id="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2"/>
      <w:bookmarkEnd w:id="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71"/>
      <w:bookmarkEnd w:id="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муниципальной программы.</w:t>
      </w:r>
    </w:p>
    <w:bookmarkEnd w:id="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7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показателей (индикаторов) муниципальной программы.</w:t>
      </w:r>
    </w:p>
    <w:bookmarkEnd w:id="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4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7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ресурсное обеспечение реализации муниципальной программы.</w:t>
      </w:r>
    </w:p>
    <w:bookmarkEnd w:id="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7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 реализации муниципальной программы (далее – план).</w:t>
      </w:r>
    </w:p>
    <w:bookmarkEnd w:id="16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1F2007" w:rsidRPr="001F2007" w:rsidRDefault="001F2007" w:rsidP="00CE4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207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Отнесение налоговых льгот (налоговых расходов)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программах.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007">
        <w:rPr>
          <w:rFonts w:ascii="Times New Roman" w:eastAsia="Times New Roman" w:hAnsi="Times New Roman" w:cs="Times New Roman"/>
          <w:sz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 (подпрограмм);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востребованность налоговых льгот (налоговых расходов);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отсутствие значимых отрицательных внешних эффектов.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3"/>
      <w:bookmarkEnd w:id="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31"/>
      <w:bookmarkEnd w:id="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32"/>
      <w:bookmarkEnd w:id="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731"/>
      <w:bookmarkEnd w:id="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подпрограммы.</w:t>
      </w:r>
    </w:p>
    <w:bookmarkEnd w:id="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32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(индикаторы) подпрограммы.</w:t>
      </w:r>
    </w:p>
    <w:bookmarkEnd w:id="22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подпрограммы должны соответствовать следующим критериям: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решение задач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 ход реализации каждого основного мероприятия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7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3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Мичуринский сельсовет</w:t>
      </w:r>
      <w:r w:rsidR="005B7E29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ведомственный проект.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подпрограммы, приоритетные проекты (программы) 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7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7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5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подпрограммы может выступать отдельный приоритетный проект (программа)</w:t>
      </w:r>
      <w:r w:rsidR="005B7E29" w:rsidRP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 w:rsidR="005B7E29" w:rsidRP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ответственным исполнителем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82"/>
      <w:bookmarkEnd w:id="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7"/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и описание мер управления рисками предусматривают: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участия в реализации муниципальной программы юридических лиц, не являющихся муниципальными учреждениями Оренбургской области,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84"/>
      <w:bookmarkEnd w:id="2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(программы) и (или) ведомственные проекты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B7E29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(утвержденные изменения в них).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9"/>
      <w:bookmarkEnd w:id="2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3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разработки муниципальной программы, внесения в нее изменений</w:t>
      </w:r>
    </w:p>
    <w:bookmarkEnd w:id="3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5B7E29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B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B7E29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Перечень).</w:t>
      </w:r>
    </w:p>
    <w:p w:rsidR="00AD3FA2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10"/>
      <w:bookmarkEnd w:id="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F07E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F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2F0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2F07E0" w:rsidRP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6B" w:rsidRP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bookmarkStart w:id="34" w:name="sub_311"/>
      <w:bookmarkEnd w:id="33"/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содержит:</w:t>
      </w:r>
    </w:p>
    <w:bookmarkEnd w:id="34"/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муниципальных программ;</w:t>
      </w:r>
    </w:p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1F2007" w:rsidRPr="001F2007" w:rsidRDefault="00AD3FA2" w:rsidP="00AD3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муниципальных программ.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Изменения в перечень вносятся на рассмотрение в админ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 </w:t>
      </w:r>
      <w:r w:rsidR="00AD3FA2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D3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Акбулакского района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представляют в финансовый отдел администрации Акбулакского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1F2007" w:rsidRPr="001F2007" w:rsidRDefault="001F2007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целях повышения эффективности реализации муниципальной программы ответственный исполнитель муниципальной прог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вправе внести в финансовый отдел администрации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принятия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E9" w:rsidRPr="00A7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14"/>
      <w:bookmarkEnd w:id="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402"/>
      <w:bookmarkEnd w:id="3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38"/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абзацем вторым настоящего пункта.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6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6"/>
      <w:bookmarkEnd w:id="3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Результаты общественного обсуждения отражаются в пояснительной записке к 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(о внесении изменений в муниципальную программу) (далее – проект).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8"/>
      <w:bookmarkEnd w:id="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После согласования с заинтересованными органами местного самоуправ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представляется в электронном виде и на бумажном носите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согласование в финансовый отдел администрации.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90"/>
      <w:bookmarkEnd w:id="4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1F2007" w:rsidRPr="001F2007" w:rsidRDefault="007E70E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Акбулакский район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представленный проект на:</w:t>
      </w:r>
    </w:p>
    <w:bookmarkEnd w:id="43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муниципальной программы стратегии социально–экономического раз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Мичуринский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1F2007" w:rsidRPr="001F2007" w:rsidRDefault="007E70E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</w:t>
      </w:r>
      <w:r w:rsidR="00AD3FA2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срок, не превышающий десяти рабочих дней со дня регистрации проекта в реестре проектов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поступивших в 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Акбулакского района.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</w:t>
      </w:r>
      <w:r w:rsidR="002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роект, согласованный финансовым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ответственным исполнителем на утверждение.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21"/>
      <w:bookmarkEnd w:id="4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33"/>
      <w:bookmarkEnd w:id="4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Муниципальная программа подлежит приведению в соот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с решением Совета депутатов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бюджете не позднее трех месяцев со дня вступления его в силу.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346"/>
      <w:bookmarkEnd w:id="4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4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sub_4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Реализация муниципальной программы</w:t>
      </w:r>
    </w:p>
    <w:bookmarkEnd w:id="4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Финансовое обеспечение реализации муниципальной программы осуществляется за счет средств местного бюджета (далее – бюджетные ассигнования) и внебюджетных источников (при наличии).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34"/>
      <w:bookmarkEnd w:id="5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</w:t>
      </w:r>
      <w:r w:rsidR="00AD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D3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Мичуринский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539"/>
      <w:bookmarkEnd w:id="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2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53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на которых в соответствии планом реализации муниципальной программы возложена ответственность за достижение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50"/>
      <w:bookmarkEnd w:id="5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Ответственный исполнитель муниципальной программы: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52"/>
      <w:bookmarkEnd w:id="5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его в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числа месяца, следующего за отчетным периодом;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53"/>
      <w:bookmarkEnd w:id="5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в  финансовый отдел администрации муниципального образования Акбулакский район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марта года, следующего за отчетным финансовым годом;</w:t>
      </w:r>
    </w:p>
    <w:bookmarkEnd w:id="56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комплексную оценку эффективности реализации муниципальной программ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представляет ее в   финансовый отдел администрации муниципального образования Акбулакский район</w:t>
      </w:r>
      <w:r w:rsidR="00046E6C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 финансовым годом.</w:t>
      </w:r>
    </w:p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 реализации муниципальных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4271"/>
      <w:bookmarkEnd w:id="5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15 числа месяца, следующего за отчетным периодом:</w:t>
      </w:r>
    </w:p>
    <w:bookmarkEnd w:id="5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реализации основных мероприятий МП, основных мероприятий </w:t>
      </w:r>
      <w:r w:rsidR="00AD3FA2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которых принимают участие;</w:t>
      </w:r>
      <w:bookmarkStart w:id="59" w:name="sub_42713"/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4272"/>
      <w:bookmarkEnd w:id="5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25 января года, следующего за отчетным годом:</w:t>
      </w:r>
    </w:p>
    <w:bookmarkEnd w:id="6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за отчетный год, составленные по форме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12 приложения № 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42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1F2007" w:rsidRPr="001F2007" w:rsidRDefault="00046E6C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52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Шкуновский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муниципального образования Акбулакский район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521"/>
      <w:bookmarkEnd w:id="6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годовой отчет о реализации муниципальных программ, содержащий:</w:t>
      </w:r>
    </w:p>
    <w:bookmarkEnd w:id="63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муниципальных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утверждается Постановлением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сайте в сет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Интернет администрации 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52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52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530"/>
      <w:bookmarkEnd w:id="6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ффективности программ администрацией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bookmarkEnd w:id="66"/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местного бюджета на ее реализацию;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5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5F4BB4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сайте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5F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bookmarkEnd w:id="6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8" w:name="sub_6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Комплексная оценка эффективности реализации муниципальных программ</w:t>
      </w:r>
    </w:p>
    <w:bookmarkEnd w:id="6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53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= (ЭР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+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+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+ 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/ Н,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количество направлений, по которым производится оценка.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35"/>
      <w:bookmarkEnd w:id="7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удовлетворительной, в случае если значение 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годом, представляют в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5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37"/>
      <w:bookmarkEnd w:id="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 стадии планирования бюджетных расходов на реализацию м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программ финансовым отделом администрации муниципального образования Акбулакский район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4"/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проект решения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местном бюджете.</w:t>
      </w:r>
    </w:p>
    <w:p w:rsidR="001F2007" w:rsidRPr="001F2007" w:rsidRDefault="001F2007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5" w:name="sub_1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1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75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рамках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этапы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6" w:name="sub_2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7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E81B32">
          <w:headerReference w:type="default" r:id="rId7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реализации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A01DCB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>*)</w:t>
      </w: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муниципальная программа;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областная субсидия;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приоритетный проект (программа);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  <w:sectPr w:rsidR="001F2007" w:rsidRPr="00A01DCB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A01DCB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основное мероприятие.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Par111"/>
            <w:bookmarkEnd w:id="77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2,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приоритетный проект(программа) 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78" w:name="Par158"/>
      <w:bookmarkEnd w:id="78"/>
    </w:p>
    <w:p w:rsidR="001F2007" w:rsidRPr="00A01DCB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*)</w:t>
      </w:r>
      <w:r w:rsidRPr="00A01D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1F2007" w:rsidRPr="001F2007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налоговых и неналоговых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налогового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 отчетную дату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A01DCB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79" w:name="Par834"/>
      <w:bookmarkEnd w:id="79"/>
      <w:r w:rsidRPr="00A01DCB">
        <w:rPr>
          <w:rFonts w:ascii="Times New Roman" w:eastAsia="Times New Roman" w:hAnsi="Times New Roman" w:cs="Times New Roman"/>
          <w:sz w:val="16"/>
          <w:szCs w:val="28"/>
          <w:vertAlign w:val="superscript"/>
          <w:lang w:eastAsia="ru-RU"/>
        </w:rPr>
        <w:t>1)</w:t>
      </w: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муниципальная программа;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областная субсидия;</w:t>
      </w:r>
    </w:p>
    <w:p w:rsidR="001F2007" w:rsidRPr="00A01DCB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приоритетный проект (программа);</w:t>
      </w:r>
    </w:p>
    <w:p w:rsidR="001F2007" w:rsidRPr="00A01DCB" w:rsidRDefault="001F2007" w:rsidP="00A01DC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основное мероприятие.</w:t>
      </w:r>
    </w:p>
    <w:p w:rsidR="001F2007" w:rsidRPr="00A01DCB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16"/>
          <w:szCs w:val="28"/>
          <w:vertAlign w:val="superscript"/>
          <w:lang w:eastAsia="ru-RU"/>
        </w:rPr>
        <w:t>2)</w:t>
      </w:r>
      <w:r w:rsidRPr="00A01DCB">
        <w:rPr>
          <w:rFonts w:ascii="Times New Roman" w:eastAsia="Times New Roman" w:hAnsi="Times New Roman" w:cs="Times New Roman"/>
          <w:sz w:val="16"/>
          <w:szCs w:val="28"/>
          <w:lang w:eastAsia="ru-RU"/>
        </w:rPr>
        <w:t>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1F2007" w:rsidRPr="001F2007" w:rsidRDefault="0098311A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1F2007" w:rsidRPr="001F2007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A01DCB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01DCB">
        <w:rPr>
          <w:rFonts w:ascii="Times New Roman" w:eastAsia="Times New Roman" w:hAnsi="Times New Roman" w:cs="Times New Roman"/>
          <w:sz w:val="24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контрольное событие определить невозможно, информация не указывается.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0" w:name="sub_217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12</w:t>
      </w:r>
    </w:p>
    <w:bookmarkEnd w:id="8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первоначального соглашения о предоставлении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2171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21712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21712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21712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2171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2713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2713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2713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21714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21715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____________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недостижения значения показателя результативности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объектах муниципальной собственности ____________ (наименование муниципального образования), в которые осуществляются капитальные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объекта капитального строительства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объекта капитального строительства по утвержденной проектно–сметной документации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технической готовности объекта капитального строительства на отчетную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Причины, по которым нарушен срок ввода объекта капитального строительства в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**) Информация приводится раздельно по каждому объекту капитального строительства.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1" w:name="sub_3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9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оценки эффективности реализации муни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ципальных программ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2" w:name="sub_3001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9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30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муниципальных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01DCB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3012"/>
      <w:bookmarkEnd w:id="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муниципальной программы производится с учетом оценки:</w:t>
      </w:r>
    </w:p>
    <w:bookmarkEnd w:id="9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цели и решения задач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30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3014"/>
      <w:bookmarkEnd w:id="9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3015"/>
      <w:bookmarkEnd w:id="9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3016"/>
      <w:bookmarkEnd w:id="9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9" w:name="sub_3002"/>
      <w:bookmarkEnd w:id="98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Оценка степени реализации мероприятий</w:t>
      </w:r>
    </w:p>
    <w:bookmarkEnd w:id="9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30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Степень реализации основных мероприятий подпрограммы (СР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3027"/>
      <w:bookmarkEnd w:id="10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i–ого основного мероприятия;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2" w:name="sub_3003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Оценка степени соответствия произведенных затрат запланированным затратам</w:t>
      </w:r>
    </w:p>
    <w:bookmarkEnd w:id="10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303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3381"/>
      <w:bookmarkEnd w:id="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338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33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*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+ 0,5 *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7" w:name="sub_3004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Оценка эффективности использования средств местного бюджета</w:t>
      </w:r>
    </w:p>
    <w:bookmarkEnd w:id="1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34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случае, если значение 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 то оно принимается равным 1;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0,1, но менее 0, – равным 0,9;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0,2, но менее – 0,1, – равным 0,8;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0,3, но менее – 0,2, – равным 0,7;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0,4, но менее – 0,3, – равным 0,6;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0,5, но менее – 0,4, – равным 0,5;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– 0,5, – равным 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9" w:name="sub_300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Оценка степени достижения цели и решения задач подпрограммы</w:t>
      </w:r>
    </w:p>
    <w:bookmarkEnd w:id="10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35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3512"/>
      <w:bookmarkEnd w:id="1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35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Степень реализации подпрограммы рассчитывается по следующей формуле:</w:t>
      </w:r>
    </w:p>
    <w:bookmarkEnd w:id="1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показателей (индикаторов), характеризующих цель и задачи подпрограммы.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формулы в случаях, если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1, значение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3" w:name="sub_3006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Оценка эффективности реализации подпрограммы</w:t>
      </w:r>
    </w:p>
    <w:bookmarkEnd w:id="1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361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361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Эффективность реализации подпрограммы признается высокой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bookmarkEnd w:id="1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признается средней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признается удовлетворительной в случае если значение 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6" w:name="sub_3007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Оценка степени достижения цели и решения задач муниципальной программы</w:t>
      </w:r>
    </w:p>
    <w:bookmarkEnd w:id="11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371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3717"/>
      <w:bookmarkEnd w:id="1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37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1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формулы в случаях, если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1, значение  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0" w:name="sub_3008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Оценка эффективности реализации муниципальной программы</w:t>
      </w:r>
    </w:p>
    <w:bookmarkEnd w:id="12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38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38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Эффективность реализации муниципальной программы признается высокой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bookmarkEnd w:id="12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средней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3" w:name="sub_4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B21" w:rsidRPr="001F2007" w:rsidRDefault="00611B21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4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2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1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проектным способом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4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амм) муниципального образования Акбулакский район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40002"/>
      <w:bookmarkEnd w:id="12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Акбулакский район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40003"/>
      <w:bookmarkEnd w:id="12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ЭРп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∑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эффективность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приоритетного проекта (программы);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1F20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∑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/N,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4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показателей (индикаторов), желаемой тенденцией развития которых является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4000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реализации проектных мероприятий признается высокой в случае если значение ЭРп  составляет не менее 0,95.</w:t>
      </w:r>
    </w:p>
    <w:bookmarkEnd w:id="12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проектных мероприятий признается средней в случае если значение ЭРп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проектных мероприятий признается удовлетворительной в случае если значение ЭРп  составляет не менее 0,75.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9" w:name="sub_5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3E64C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5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129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D1F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5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амм)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D1F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01DCB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50002"/>
      <w:bookmarkEnd w:id="13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50003"/>
      <w:bookmarkEnd w:id="1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>∑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– 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недостижением значений показателей результативности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субсидий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5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Эффективность реализации мероприятий областного субсидирования признается высокой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0,98.</w:t>
      </w:r>
    </w:p>
    <w:bookmarkEnd w:id="13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средней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удовлетворительной в случае, если значение 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0,9.</w:t>
      </w:r>
    </w:p>
    <w:p w:rsidR="001F2007" w:rsidRPr="001F2007" w:rsidRDefault="001F2007" w:rsidP="00A01D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неудовлетворительной.</w:t>
      </w:r>
      <w:bookmarkStart w:id="134" w:name="sub_6000"/>
    </w:p>
    <w:bookmarkEnd w:id="13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5" w:name="sub_5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оценки эффективности бюджетных расходов на реализацию муниципальных про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 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D1F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1D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A01DCB"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их исполнения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sub_7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D1F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01DCB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sub_7002"/>
      <w:bookmarkEnd w:id="1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произведенных расходов (ЭБр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сумма значений параметров оценки 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таблице.</w:t>
      </w:r>
    </w:p>
    <w:bookmarkEnd w:id="13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134"/>
        <w:gridCol w:w="1417"/>
        <w:gridCol w:w="992"/>
        <w:gridCol w:w="1134"/>
        <w:gridCol w:w="1418"/>
      </w:tblGrid>
      <w:tr w:rsidR="001F2007" w:rsidRPr="001F2007" w:rsidTr="00A01D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j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1F2007" w:rsidRPr="001F2007" w:rsidTr="00A01D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трансфертов из 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A01D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ответственного исполнителя в сети Интернет годового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о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A01D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sub_511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Pr="001F200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9" w:name="sub_4000"/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DCB" w:rsidRDefault="00A01DCB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D1F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01DCB"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стадии их планирования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sub_8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A0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0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Мичуринский сельсовет</w:t>
      </w:r>
      <w:r w:rsidR="00A01DCB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sub_8002"/>
      <w:bookmarkEnd w:id="1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При отсутствии софинансирования из областного бюджета присваивается максимальный балл.</w:t>
      </w:r>
    </w:p>
    <w:p w:rsidR="001F2007" w:rsidRDefault="001F2007"/>
    <w:sectPr w:rsidR="001F2007" w:rsidSect="008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67" w:rsidRDefault="00715267">
      <w:pPr>
        <w:spacing w:after="0" w:line="240" w:lineRule="auto"/>
      </w:pPr>
      <w:r>
        <w:separator/>
      </w:r>
    </w:p>
  </w:endnote>
  <w:endnote w:type="continuationSeparator" w:id="1">
    <w:p w:rsidR="00715267" w:rsidRDefault="0071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67" w:rsidRDefault="00715267">
      <w:pPr>
        <w:spacing w:after="0" w:line="240" w:lineRule="auto"/>
      </w:pPr>
      <w:r>
        <w:separator/>
      </w:r>
    </w:p>
  </w:footnote>
  <w:footnote w:type="continuationSeparator" w:id="1">
    <w:p w:rsidR="00715267" w:rsidRDefault="0071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5A" w:rsidRDefault="00DD716A">
    <w:pPr>
      <w:pStyle w:val="ad"/>
      <w:ind w:firstLine="0"/>
      <w:jc w:val="center"/>
    </w:pPr>
    <w:fldSimple w:instr="PAGE   \* MERGEFORMAT">
      <w:r w:rsidR="000E7D63">
        <w:rPr>
          <w:noProof/>
        </w:rPr>
        <w:t>17</w:t>
      </w:r>
    </w:fldSimple>
  </w:p>
  <w:p w:rsidR="0031615A" w:rsidRDefault="0031615A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1C"/>
    <w:rsid w:val="00046E6C"/>
    <w:rsid w:val="00087078"/>
    <w:rsid w:val="00095BC0"/>
    <w:rsid w:val="000C0BB5"/>
    <w:rsid w:val="000D37A0"/>
    <w:rsid w:val="000E7D63"/>
    <w:rsid w:val="0010293E"/>
    <w:rsid w:val="00105BD5"/>
    <w:rsid w:val="001A3FCB"/>
    <w:rsid w:val="001A5656"/>
    <w:rsid w:val="001D1F31"/>
    <w:rsid w:val="001F2007"/>
    <w:rsid w:val="00200403"/>
    <w:rsid w:val="00206E04"/>
    <w:rsid w:val="00255D5A"/>
    <w:rsid w:val="002E2A0B"/>
    <w:rsid w:val="002F07E0"/>
    <w:rsid w:val="002F33D8"/>
    <w:rsid w:val="00310F2E"/>
    <w:rsid w:val="0031615A"/>
    <w:rsid w:val="0033121E"/>
    <w:rsid w:val="00364269"/>
    <w:rsid w:val="003E64C7"/>
    <w:rsid w:val="00411739"/>
    <w:rsid w:val="004141DA"/>
    <w:rsid w:val="004516EF"/>
    <w:rsid w:val="00495057"/>
    <w:rsid w:val="00531AEE"/>
    <w:rsid w:val="00575E94"/>
    <w:rsid w:val="005B7E29"/>
    <w:rsid w:val="005D300A"/>
    <w:rsid w:val="005F1419"/>
    <w:rsid w:val="005F4BB4"/>
    <w:rsid w:val="00611B21"/>
    <w:rsid w:val="006F15A8"/>
    <w:rsid w:val="00711226"/>
    <w:rsid w:val="00715267"/>
    <w:rsid w:val="007443CD"/>
    <w:rsid w:val="007A0C46"/>
    <w:rsid w:val="007A7495"/>
    <w:rsid w:val="007D0F1C"/>
    <w:rsid w:val="007E70E7"/>
    <w:rsid w:val="00852170"/>
    <w:rsid w:val="008B345B"/>
    <w:rsid w:val="008F009C"/>
    <w:rsid w:val="009260C1"/>
    <w:rsid w:val="009562FB"/>
    <w:rsid w:val="00966350"/>
    <w:rsid w:val="0098311A"/>
    <w:rsid w:val="009A46A4"/>
    <w:rsid w:val="009D1F7D"/>
    <w:rsid w:val="00A01DCB"/>
    <w:rsid w:val="00A22793"/>
    <w:rsid w:val="00A3643A"/>
    <w:rsid w:val="00A73DE9"/>
    <w:rsid w:val="00AD2C5B"/>
    <w:rsid w:val="00AD391C"/>
    <w:rsid w:val="00AD3FA2"/>
    <w:rsid w:val="00B039C9"/>
    <w:rsid w:val="00B0421B"/>
    <w:rsid w:val="00B06A5E"/>
    <w:rsid w:val="00B71152"/>
    <w:rsid w:val="00C14D2D"/>
    <w:rsid w:val="00C7236B"/>
    <w:rsid w:val="00CE4087"/>
    <w:rsid w:val="00D20000"/>
    <w:rsid w:val="00DD716A"/>
    <w:rsid w:val="00DF676E"/>
    <w:rsid w:val="00E407EB"/>
    <w:rsid w:val="00E44D1F"/>
    <w:rsid w:val="00E7141A"/>
    <w:rsid w:val="00E81B32"/>
    <w:rsid w:val="00F4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C"/>
  </w:style>
  <w:style w:type="paragraph" w:styleId="1">
    <w:name w:val="heading 1"/>
    <w:basedOn w:val="a"/>
    <w:next w:val="a"/>
    <w:link w:val="10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0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007"/>
  </w:style>
  <w:style w:type="character" w:customStyle="1" w:styleId="a3">
    <w:name w:val="Цветовое выделение"/>
    <w:uiPriority w:val="99"/>
    <w:rsid w:val="001F20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F200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F200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a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20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12124</Words>
  <Characters>69109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1</cp:lastModifiedBy>
  <cp:revision>7</cp:revision>
  <cp:lastPrinted>2019-09-17T06:03:00Z</cp:lastPrinted>
  <dcterms:created xsi:type="dcterms:W3CDTF">2019-09-17T06:07:00Z</dcterms:created>
  <dcterms:modified xsi:type="dcterms:W3CDTF">2019-11-14T04:43:00Z</dcterms:modified>
</cp:coreProperties>
</file>