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1D3AE2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1D3AE2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1D3AE2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D3AE2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1D3AE2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1D3AE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1D3AE2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3AE2" w:rsidRDefault="00EC4A7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апреля 2020 г.</w:t>
                        </w:r>
                      </w:p>
                    </w:tc>
                  </w:tr>
                </w:tbl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01.04.2020</w:t>
                  </w:r>
                </w:p>
              </w:tc>
            </w:tr>
            <w:tr w:rsidR="001D3AE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1D3AE2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3AE2" w:rsidRDefault="001D3AE2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79973272</w:t>
                  </w:r>
                </w:p>
              </w:tc>
            </w:tr>
            <w:tr w:rsidR="001D3AE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  <w:jc w:val="center"/>
                  </w:pPr>
                </w:p>
              </w:tc>
            </w:tr>
            <w:tr w:rsidR="001D3AE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  <w:jc w:val="center"/>
                  </w:pPr>
                </w:p>
              </w:tc>
            </w:tr>
            <w:tr w:rsidR="001D3AE2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EC4A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EC4A77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Администрация муниципального образования Шкуновский сельсовет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745</w:t>
                  </w:r>
                </w:p>
              </w:tc>
            </w:tr>
            <w:tr w:rsidR="001D3AE2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Сельское поселение Шкуновское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  <w:jc w:val="center"/>
                  </w:pPr>
                </w:p>
              </w:tc>
            </w:tr>
            <w:tr w:rsidR="001D3AE2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1D3AE2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3AE2" w:rsidRDefault="00EC4A77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53605440</w:t>
                        </w:r>
                      </w:p>
                    </w:tc>
                  </w:tr>
                </w:tbl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1D3AE2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3AE2" w:rsidRDefault="00EC4A77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  <w:jc w:val="center"/>
                  </w:pPr>
                </w:p>
              </w:tc>
            </w:tr>
            <w:tr w:rsidR="001D3AE2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1D3AE2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3AE2" w:rsidRDefault="00EC4A77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EC4A7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1D3AE2" w:rsidRDefault="001D3AE2">
            <w:pPr>
              <w:spacing w:line="1" w:lineRule="auto"/>
            </w:pPr>
          </w:p>
        </w:tc>
      </w:tr>
    </w:tbl>
    <w:p w:rsidR="001D3AE2" w:rsidRDefault="001D3AE2">
      <w:pPr>
        <w:rPr>
          <w:vanish/>
        </w:rPr>
      </w:pPr>
      <w:bookmarkStart w:id="1" w:name="__bookmark_3"/>
      <w:bookmarkEnd w:id="1"/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1D3AE2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D3AE2" w:rsidRDefault="00EC4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и место нахождения  организации: 461563, Оренбургская область, Акбулакский район, с.Шкуновка, улица Центральная,8. телефон 44-132.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1D3AE2">
            <w:pPr>
              <w:spacing w:line="1" w:lineRule="auto"/>
            </w:pP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D3AE2" w:rsidRDefault="00EC4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Шкуновский сельсовет – является поселением, образованным в соответствии с Законом Оренбургской области, объединяющий территории двух сельских населенных пунктов. Административным центром является с.Шкуновка.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1D3AE2">
            <w:pPr>
              <w:spacing w:line="1" w:lineRule="auto"/>
            </w:pP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D3AE2" w:rsidRDefault="00EC4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Правовые основы организации в сельсовете осуществляются органами местного самоуправления. Форма собственности: муниципальная. Структуру органов местного самоуправления составляют: представительный орган сельсовета – Совет Депутатов, глава муниципального образования. Исполнительно-распорядительный орган сельсовета – администрация сельсовета. Экономическую основу 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Численность работников согласно штатного расписания 6 человек, также по совместительству работает специалист по воинскому учету 1 человек. Бюджетный учет осуществляется в соответствии с Федеральным законом «О бухгалтерском учете», бюджетным законодательством, иными нормативными правовыми актами РФ и настоящей инструкцией. Порядок разработки, утверждения и исполнения местного бюджета определяется </w:t>
            </w:r>
            <w:r>
              <w:rPr>
                <w:color w:val="000000"/>
                <w:sz w:val="28"/>
                <w:szCs w:val="28"/>
              </w:rPr>
              <w:lastRenderedPageBreak/>
              <w:t>положением о бюджетном устройстве утвержденным Советом Депутатов в соответствии с Бюджетным законодательством. Бюджет МО утверждается решением Совета Депутатов.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1D3AE2">
            <w:pPr>
              <w:spacing w:line="1" w:lineRule="auto"/>
            </w:pP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D3AE2" w:rsidRDefault="00EC4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Бюджет Администрации МО Шкуновский сельсовет исполнен по доходам в сумме 1284,5 тыс. рублей, что составляет 26,9 процента к годовым плановым назначениям. Структура доходов бюджета Администрации МО Шкуновский сельсовет, сложившаяся по фактическому исполнению за 2019 год, характеризуется следующим образом: налоговые и неналоговые доходы обеспечили 12,1 процентов, безвозмездные поступления 87,9 процента.  Налоговые и неналоговые доходы за 2020 год исполнены в размере 156,4тыс. рублей или 23,1 процент к годовым плановым назначениям, из них: НАЛОГИ НА ПРИБЫЛЬ, ДОХОДЫ: Налог на доходы физических лиц исполнен в размере 51 тыс. рублей или 23,1процента к годовым плановым назначениям. Своевременное поступление. Поступило налогов на товары реализуемые на территории Российской Федерации акцизы по подакцизным товарам (продукции), производимым на территории Российской Федерации в сумме 85,3 тыс. рублей или 21,8 процентов к годовым плановым назначениям: - Доходы от уплаты акцизов на дизельное топливо в сумме 38,7 тыс. рублей или 21,6 процентов к годовым плановым назначениям. Своевременное поступление; - Доходы от уплаты акцизов на моторные масла для дизельных и (или) карбюраторных (инжекторных) двигателей в сумме 0,3 тыс. рублей или 33,3 процентов к годовым плановым назначениям. Своевременное поступление; - Доходы от уплаты акцизов на автомобильный бензин в сумме 54,3 тыс. рублей или 23,1 процентов к годовым плановым назначениям. Своевременное поступление; - Доходы от уплаты акцизов на прямогонный бензин в сумме -8,0 тыс. рублей или 34,6 процентов к годовым плановым назначениям. Своевременное поступление. НАЛОГИ НА СОВОКУПНЫЙ ДОХОД Налоги на совокупный доход исполнены в размере 8,8 тыс. рублей или 57,1 процентов к годовым плановым назначениям, из него поступило: - единый сельскохозяйственный налог исполнен в размере 8,8 тыс. рублей или 57, процентов к годовым плановым назначениям. Главой администрации и специалистом поселения проводилась работа главами крестьянских хозяйств по погашению задолженности прошлых лет.  НАЛОГИ НА ИМУЩЕСТВО Налог на имущество физических лиц исполнен в размере 2,1 тыс. рублей или 13,9 процентов к годовым плановым назначениям. Поступление ожидается в 4 квартале 2020 года. Земельный налог с физических лиц, обладающих земельным участком, расположенным в границах сельских поселений исполнен в размере 9,2 тыс. рублей или 4,1 процент к годовым плановым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назначениям. Поступление ожидается в 3 квартале 2020 года. БЕЗВОЗМЕЗДНЫЕ ПОСТУПЛЕНИЯ Субвенции бюджетам сельских поселений на осуществление первичного воинского учета на территориях, где отсутствуют военные комиссариаты исполнены в размере 23,1 тыс. рублей или 25,0 процента к годовым плановым назначениям.  РАСХОДЫ Исполнение расходной части бюджета муниципального образования Шкуновский сельсовет за 2019 год составило 922,3 тыс. рублей или 20,25 % к годовым плановым назначениям. По разделу 0100 «Общегосударственные расходы» расходы профинансированы в сумме 461,6 тыс. рублей, что составляет 23,1 % от утвержденных годовых назначений. По данному разделу произведены расходы: - на денежное содержание главы администрации в размере 138,7 тыс. рублей; - на содержание аппарата управления – 253,9 тыс. рублей, в том числе на зарплату аппарата – 127,5 тыс. рублей, на прочие закупка (работы, услуги) – 124,5 тыс. рублей (услуги связи 1,5 тыс. рублей, освещение и отопление административных зданий 42,0 тыс. рублей, сопровождение программ 5,2 тыс. рублей, ТО приборов учета 3,6 тыс. рублей, публикации в газете 0,5 тыс. рублей; </w:t>
            </w:r>
            <w:r>
              <w:rPr>
                <w:color w:val="000000"/>
                <w:sz w:val="28"/>
                <w:szCs w:val="28"/>
              </w:rPr>
              <w:br/>
              <w:t xml:space="preserve">     - на осуществление части полномочий по организации исполнения бюджета поселения – 69,0 тыс. рублей и на оценку недвижимости, признание прав и регулирование отношений по государственной и муниципальной собственности – 0,0 тыс. рублей.  По разделу 0200 «Национальная оборона» бюджетные назначения исполнены в размере 21,9 тыс. рублей, или 23,4 % к годовым плановым назначениям. По данному разделу профинансированы расходы на осуществление первичного воинского учета на территориях, где отсутствуют военные комиссариаты. По разделу 0300 «Национальная безопасность и правоохранительная деятельность» бюджетные назначения исполнены в размере 105,0 тыс. рублей, или 26,3 % к годовым плановым назначениям. По данному разделу произведены расходы на осуществление мероприятий по обеспечению мероприятий связанных с обеспечением первичных мер пожарной безопасности. По разделу 0400 «Национальная экономика» исполнены бюджетные назначения в размере 217,4 тыс. рублей или 52,6 % от утвержденных годовых назначений.  По данному разделу произведены расходы на капитальный ремонт и ремонт автомобильных дорог общего пользования населенных пунктов и закупку товаров, работ и услуг для обеспечения дорог: - уличное освещение – 29,7 тыс. рублей; - на содержание дорог – 167,7 тыс. рублей; - на приобретение электрооборудования –20,0 тыс. рублей.  По разделу 0500 «Жилищно-коммунальное хозяйство» бюджетные назначения исполнены в размере 0 тыс. рублей или 0 % от утвержденных годовых назначений. По разделу 0800 «Культура и кинематография» бюджетные назначения исполнены в размере 341,3рублей или 25,9 % от утвержденных годовых назначений.  По данному разделу профинансированы расходы: - организация культурно-досуговой деятельности – 290,3 тыс. рублей,  на освещение и отопление сельских </w:t>
            </w:r>
            <w:r>
              <w:rPr>
                <w:color w:val="000000"/>
                <w:sz w:val="28"/>
                <w:szCs w:val="28"/>
              </w:rPr>
              <w:lastRenderedPageBreak/>
              <w:t>клубов – 76,4 тыс. рублей, на оплату по договорам ГПХ за уборку помещений СДК– 8,3 тыс. рублей; ТО приборов учета 5,3 тыс. рублей; - организация библиотечного обслуживания населения – 51,0 тыс. рублей.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1D3AE2">
            <w:pPr>
              <w:spacing w:line="1" w:lineRule="auto"/>
            </w:pP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D3AE2" w:rsidRDefault="00EC4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Остаток денежных средств на счете на 01.03.2020 года – 334076 рублей 18 копеек.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1D3AE2">
            <w:pPr>
              <w:spacing w:line="1" w:lineRule="auto"/>
            </w:pP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D3AE2" w:rsidRDefault="00EC4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Списание ГСМ, сверка с УФК.</w:t>
            </w:r>
          </w:p>
        </w:tc>
      </w:tr>
      <w:tr w:rsidR="001D3AE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1D3AE2">
            <w:pPr>
              <w:spacing w:line="1" w:lineRule="auto"/>
            </w:pPr>
          </w:p>
        </w:tc>
      </w:tr>
      <w:tr w:rsidR="001D3AE2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AE2" w:rsidRDefault="00EC4A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D3AE2" w:rsidRDefault="001D3AE2">
      <w:pPr>
        <w:rPr>
          <w:vanish/>
        </w:rPr>
      </w:pPr>
    </w:p>
    <w:tbl>
      <w:tblPr>
        <w:tblOverlap w:val="never"/>
        <w:tblW w:w="9072" w:type="dxa"/>
        <w:tblInd w:w="284" w:type="dxa"/>
        <w:tblLayout w:type="fixed"/>
        <w:tblLook w:val="01E0"/>
      </w:tblPr>
      <w:tblGrid>
        <w:gridCol w:w="9072"/>
      </w:tblGrid>
      <w:tr w:rsidR="001D3AE2" w:rsidTr="00BF0EB8"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1D3AE2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1D3AE2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3AE2" w:rsidRDefault="00EC4A77">
                        <w:bookmarkStart w:id="2" w:name="__bookmark_4"/>
                        <w:bookmarkEnd w:id="2"/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</w:tbl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EC4A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1D3AE2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D3AE2" w:rsidRDefault="00EC4A77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Максимчук Илья Георгиевич</w:t>
                        </w:r>
                      </w:p>
                    </w:tc>
                  </w:tr>
                </w:tbl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EC4A77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EC4A7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EC4A7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  <w:tr w:rsidR="001D3AE2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3AE2" w:rsidRDefault="001D3AE2">
                  <w:pPr>
                    <w:spacing w:line="1" w:lineRule="auto"/>
                  </w:pPr>
                </w:p>
              </w:tc>
            </w:tr>
          </w:tbl>
          <w:p w:rsidR="001D3AE2" w:rsidRDefault="001D3AE2">
            <w:pPr>
              <w:spacing w:line="1" w:lineRule="auto"/>
            </w:pPr>
          </w:p>
        </w:tc>
      </w:tr>
    </w:tbl>
    <w:p w:rsidR="00EC4A77" w:rsidRDefault="00EC4A77"/>
    <w:sectPr w:rsidR="00EC4A77" w:rsidSect="001D3AE2">
      <w:headerReference w:type="default" r:id="rId6"/>
      <w:footerReference w:type="default" r:id="rId7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20" w:rsidRDefault="00C45820" w:rsidP="001D3AE2">
      <w:r>
        <w:separator/>
      </w:r>
    </w:p>
  </w:endnote>
  <w:endnote w:type="continuationSeparator" w:id="1">
    <w:p w:rsidR="00C45820" w:rsidRDefault="00C45820" w:rsidP="001D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1D3AE2">
      <w:trPr>
        <w:trHeight w:val="56"/>
      </w:trPr>
      <w:tc>
        <w:tcPr>
          <w:tcW w:w="9571" w:type="dxa"/>
        </w:tcPr>
        <w:p w:rsidR="001D3AE2" w:rsidRDefault="001D3AE2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20" w:rsidRDefault="00C45820" w:rsidP="001D3AE2">
      <w:r>
        <w:separator/>
      </w:r>
    </w:p>
  </w:footnote>
  <w:footnote w:type="continuationSeparator" w:id="1">
    <w:p w:rsidR="00C45820" w:rsidRDefault="00C45820" w:rsidP="001D3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1D3AE2">
      <w:trPr>
        <w:trHeight w:val="56"/>
      </w:trPr>
      <w:tc>
        <w:tcPr>
          <w:tcW w:w="9571" w:type="dxa"/>
        </w:tcPr>
        <w:p w:rsidR="001D3AE2" w:rsidRDefault="001D3AE2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AE2"/>
    <w:rsid w:val="001D3AE2"/>
    <w:rsid w:val="00212EF0"/>
    <w:rsid w:val="00BF0EB8"/>
    <w:rsid w:val="00C45820"/>
    <w:rsid w:val="00EC4A77"/>
    <w:rsid w:val="00F44F2B"/>
    <w:rsid w:val="00F4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http://schemas.microsoft.com/office/drawing/2014/charte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4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D3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</cp:lastModifiedBy>
  <cp:revision>2</cp:revision>
  <dcterms:created xsi:type="dcterms:W3CDTF">2020-04-16T09:17:00Z</dcterms:created>
  <dcterms:modified xsi:type="dcterms:W3CDTF">2020-04-16T09:17:00Z</dcterms:modified>
</cp:coreProperties>
</file>